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1D" w:rsidRDefault="007B141D" w:rsidP="007B141D">
      <w:pPr>
        <w:pStyle w:val="Ttulo"/>
      </w:pPr>
    </w:p>
    <w:p w:rsidR="007B141D" w:rsidRPr="00647B75" w:rsidRDefault="007B7C03" w:rsidP="007B141D">
      <w:pPr>
        <w:pStyle w:val="Ttulo2"/>
        <w:rPr>
          <w:rFonts w:ascii="Votorantim Sans" w:hAnsi="Votorantim Sans"/>
          <w:color w:val="0000BF"/>
          <w:sz w:val="28"/>
        </w:rPr>
      </w:pPr>
      <w:r w:rsidRPr="00647B75">
        <w:rPr>
          <w:rFonts w:ascii="Votorantim Sans" w:hAnsi="Votorantim Sans"/>
          <w:color w:val="0000BF"/>
          <w:sz w:val="28"/>
        </w:rPr>
        <w:t>PROPOSTA DE VENDA</w:t>
      </w:r>
    </w:p>
    <w:p w:rsidR="007B141D" w:rsidRPr="00647B75" w:rsidRDefault="007B141D" w:rsidP="007B141D">
      <w:pPr>
        <w:pStyle w:val="Corpodetexto"/>
        <w:jc w:val="both"/>
        <w:rPr>
          <w:rFonts w:ascii="Votorantim Sans" w:hAnsi="Votorantim Sans"/>
          <w:sz w:val="20"/>
        </w:rPr>
      </w:pPr>
    </w:p>
    <w:p w:rsidR="007B141D" w:rsidRPr="00647B75" w:rsidRDefault="007B141D" w:rsidP="007B141D">
      <w:pPr>
        <w:pStyle w:val="Corpodetexto"/>
        <w:jc w:val="center"/>
        <w:rPr>
          <w:rFonts w:ascii="Votorantim Sans" w:hAnsi="Votorantim Sans"/>
          <w:color w:val="0000BF"/>
          <w:sz w:val="20"/>
        </w:rPr>
      </w:pPr>
      <w:r w:rsidRPr="00647B75">
        <w:rPr>
          <w:rFonts w:ascii="Votorantim Sans" w:hAnsi="Votorantim Sans"/>
          <w:color w:val="0000BF"/>
          <w:sz w:val="20"/>
        </w:rPr>
        <w:t>Esta Proposta refere</w:t>
      </w:r>
      <w:r w:rsidR="007B7C03" w:rsidRPr="00647B75">
        <w:rPr>
          <w:rFonts w:ascii="Votorantim Sans" w:hAnsi="Votorantim Sans"/>
          <w:color w:val="0000BF"/>
          <w:sz w:val="20"/>
        </w:rPr>
        <w:t>-se ao Edital de Leilão de COMPRA</w:t>
      </w:r>
      <w:r w:rsidRPr="00647B75">
        <w:rPr>
          <w:rFonts w:ascii="Votorantim Sans" w:hAnsi="Votorantim Sans"/>
          <w:color w:val="0000BF"/>
          <w:sz w:val="20"/>
        </w:rPr>
        <w:t xml:space="preserve"> de Energia Elétrica nº </w:t>
      </w:r>
      <w:r w:rsidR="00493C1E">
        <w:rPr>
          <w:rFonts w:ascii="Votorantim Sans" w:hAnsi="Votorantim Sans"/>
          <w:color w:val="0000BF"/>
        </w:rPr>
        <w:t>002</w:t>
      </w:r>
      <w:r w:rsidR="007B7C03" w:rsidRPr="00647B75">
        <w:rPr>
          <w:rFonts w:ascii="Votorantim Sans" w:hAnsi="Votorantim Sans"/>
          <w:color w:val="0000BF"/>
          <w:sz w:val="20"/>
        </w:rPr>
        <w:t>/20</w:t>
      </w:r>
      <w:r w:rsidR="00B240A3" w:rsidRPr="00647B75">
        <w:rPr>
          <w:rFonts w:ascii="Votorantim Sans" w:hAnsi="Votorantim Sans"/>
          <w:color w:val="0000BF"/>
          <w:sz w:val="20"/>
        </w:rPr>
        <w:t>20</w:t>
      </w:r>
      <w:r w:rsidRPr="00647B75">
        <w:rPr>
          <w:rFonts w:ascii="Votorantim Sans" w:hAnsi="Votorantim Sans"/>
          <w:color w:val="0000BF"/>
          <w:sz w:val="20"/>
        </w:rPr>
        <w:t xml:space="preserve"> e constitui a Proposta do PROPONENTE VENDEDOR, ao seu respectivo processo.</w:t>
      </w:r>
    </w:p>
    <w:p w:rsidR="00647B75" w:rsidRPr="00647B75" w:rsidRDefault="00647B75" w:rsidP="007B141D">
      <w:pPr>
        <w:pStyle w:val="Corpodetexto"/>
        <w:jc w:val="center"/>
        <w:rPr>
          <w:rFonts w:ascii="Arial" w:hAnsi="Arial"/>
          <w:color w:val="0000BF"/>
          <w:sz w:val="20"/>
        </w:rPr>
      </w:pPr>
    </w:p>
    <w:p w:rsidR="00647B75" w:rsidRPr="00647B75" w:rsidRDefault="00647B75" w:rsidP="00647B75">
      <w:pPr>
        <w:pStyle w:val="Ttulo1"/>
        <w:jc w:val="center"/>
        <w:rPr>
          <w:rFonts w:ascii="Arial" w:hAnsi="Arial"/>
          <w:color w:val="0000BF"/>
          <w:sz w:val="22"/>
        </w:rPr>
      </w:pPr>
      <w:r w:rsidRPr="00647B75">
        <w:rPr>
          <w:rFonts w:ascii="Arial" w:hAnsi="Arial"/>
          <w:color w:val="0000BF"/>
          <w:sz w:val="22"/>
        </w:rPr>
        <w:t>ENERGIA CONTRATADA (</w:t>
      </w:r>
      <w:proofErr w:type="spellStart"/>
      <w:r w:rsidRPr="00647B75">
        <w:rPr>
          <w:rFonts w:ascii="Arial" w:hAnsi="Arial"/>
          <w:color w:val="0000BF"/>
          <w:sz w:val="22"/>
        </w:rPr>
        <w:t>MWmédios</w:t>
      </w:r>
      <w:proofErr w:type="spellEnd"/>
      <w:r w:rsidRPr="00647B75">
        <w:rPr>
          <w:rFonts w:ascii="Arial" w:hAnsi="Arial"/>
          <w:color w:val="0000BF"/>
          <w:sz w:val="22"/>
        </w:rPr>
        <w:t>) Produto 1 -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7333"/>
      </w:tblGrid>
      <w:tr w:rsidR="00647B75" w:rsidTr="00F24D72">
        <w:trPr>
          <w:trHeight w:val="479"/>
        </w:trPr>
        <w:tc>
          <w:tcPr>
            <w:tcW w:w="1672" w:type="dxa"/>
            <w:tcBorders>
              <w:top w:val="nil"/>
              <w:left w:val="single" w:sz="8" w:space="0" w:color="0000BF"/>
              <w:bottom w:val="single" w:sz="8" w:space="0" w:color="FFFFFF"/>
              <w:right w:val="single" w:sz="8" w:space="0" w:color="FFFFFF"/>
            </w:tcBorders>
            <w:shd w:val="clear" w:color="auto" w:fill="0000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FFFFFF"/>
                <w:sz w:val="20"/>
                <w:szCs w:val="20"/>
              </w:rPr>
              <w:t>Vendedor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FFFFFF"/>
              <w:right w:val="single" w:sz="8" w:space="0" w:color="0000BF"/>
            </w:tcBorders>
            <w:shd w:val="clear" w:color="auto" w:fill="0000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FFFFFF"/>
                <w:sz w:val="20"/>
                <w:szCs w:val="20"/>
              </w:rPr>
              <w:t>XXXXXXXXXXXXXX</w:t>
            </w:r>
          </w:p>
        </w:tc>
      </w:tr>
      <w:tr w:rsidR="00647B75" w:rsidTr="00F24D72">
        <w:trPr>
          <w:trHeight w:val="528"/>
        </w:trPr>
        <w:tc>
          <w:tcPr>
            <w:tcW w:w="1672" w:type="dxa"/>
            <w:tcBorders>
              <w:top w:val="nil"/>
              <w:left w:val="single" w:sz="8" w:space="0" w:color="0000BF"/>
              <w:bottom w:val="single" w:sz="8" w:space="0" w:color="FFFFFF"/>
              <w:right w:val="single" w:sz="8" w:space="0" w:color="FFFFFF"/>
            </w:tcBorders>
            <w:shd w:val="clear" w:color="auto" w:fill="0000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FFFFFF"/>
                <w:sz w:val="20"/>
                <w:szCs w:val="20"/>
              </w:rPr>
              <w:t>Comprador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FFFFFF"/>
              <w:right w:val="single" w:sz="8" w:space="0" w:color="0000BF"/>
            </w:tcBorders>
            <w:shd w:val="clear" w:color="auto" w:fill="0000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FFFFFF"/>
                <w:sz w:val="20"/>
                <w:szCs w:val="20"/>
              </w:rPr>
              <w:t>VOTENER – VOTORANTIM COMERCIALIZADORA DE ENERGIA LTDA</w:t>
            </w:r>
          </w:p>
        </w:tc>
      </w:tr>
      <w:tr w:rsidR="00647B75" w:rsidTr="00F24D72">
        <w:trPr>
          <w:trHeight w:val="1946"/>
        </w:trPr>
        <w:tc>
          <w:tcPr>
            <w:tcW w:w="1672" w:type="dxa"/>
            <w:tcBorders>
              <w:top w:val="nil"/>
              <w:left w:val="single" w:sz="8" w:space="0" w:color="0000BF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Produtos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75" w:rsidRDefault="00647B75" w:rsidP="00F24D72">
            <w:pPr>
              <w:spacing w:line="252" w:lineRule="auto"/>
              <w:jc w:val="center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 </w:t>
            </w:r>
          </w:p>
          <w:tbl>
            <w:tblPr>
              <w:tblpPr w:leftFromText="180" w:rightFromText="180" w:vertAnchor="text"/>
              <w:tblW w:w="67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"/>
              <w:gridCol w:w="4677"/>
            </w:tblGrid>
            <w:tr w:rsidR="00647B75" w:rsidTr="00F24D72">
              <w:trPr>
                <w:trHeight w:val="235"/>
              </w:trPr>
              <w:tc>
                <w:tcPr>
                  <w:tcW w:w="2117" w:type="dxa"/>
                  <w:tcBorders>
                    <w:top w:val="single" w:sz="8" w:space="0" w:color="0000BF"/>
                    <w:left w:val="single" w:sz="8" w:space="0" w:color="0000BF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/>
              </w:tc>
              <w:tc>
                <w:tcPr>
                  <w:tcW w:w="4677" w:type="dxa"/>
                  <w:tcBorders>
                    <w:top w:val="single" w:sz="8" w:space="0" w:color="0000BF"/>
                    <w:left w:val="nil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647B75" w:rsidRDefault="00647B75" w:rsidP="00F24D72">
                  <w:pPr>
                    <w:spacing w:line="252" w:lineRule="auto"/>
                    <w:jc w:val="center"/>
                    <w:rPr>
                      <w:rFonts w:ascii="Calibri" w:eastAsiaTheme="minorHAnsi" w:hAnsi="Calibri" w:cs="Calibri"/>
                      <w:sz w:val="22"/>
                      <w:szCs w:val="22"/>
                    </w:rPr>
                  </w:pPr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 xml:space="preserve">Produto </w:t>
                  </w:r>
                </w:p>
              </w:tc>
            </w:tr>
            <w:tr w:rsidR="00647B75" w:rsidTr="00F24D72">
              <w:trPr>
                <w:trHeight w:val="174"/>
              </w:trPr>
              <w:tc>
                <w:tcPr>
                  <w:tcW w:w="2117" w:type="dxa"/>
                  <w:tcBorders>
                    <w:top w:val="nil"/>
                    <w:left w:val="single" w:sz="8" w:space="0" w:color="0000BF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</w:pPr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Fonte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  <w:jc w:val="center"/>
                  </w:pPr>
                  <w:r>
                    <w:rPr>
                      <w:rFonts w:ascii="Votorantim Sans" w:hAnsi="Votorantim Sans"/>
                      <w:i/>
                      <w:iCs/>
                      <w:color w:val="0000C9"/>
                      <w:sz w:val="20"/>
                      <w:szCs w:val="20"/>
                    </w:rPr>
                    <w:t>Convencional</w:t>
                  </w:r>
                </w:p>
              </w:tc>
            </w:tr>
            <w:tr w:rsidR="00647B75" w:rsidTr="00F24D72">
              <w:trPr>
                <w:trHeight w:val="204"/>
              </w:trPr>
              <w:tc>
                <w:tcPr>
                  <w:tcW w:w="2117" w:type="dxa"/>
                  <w:tcBorders>
                    <w:top w:val="nil"/>
                    <w:left w:val="single" w:sz="8" w:space="0" w:color="0000BF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</w:pPr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Volume (</w:t>
                  </w:r>
                  <w:proofErr w:type="spellStart"/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MWmed</w:t>
                  </w:r>
                  <w:proofErr w:type="spellEnd"/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Pr="00647B75" w:rsidRDefault="00647B75" w:rsidP="00F24D72">
                  <w:pPr>
                    <w:jc w:val="center"/>
                    <w:rPr>
                      <w:rFonts w:ascii="Votorantim Sans" w:hAnsi="Votorantim Sans"/>
                      <w:color w:val="FF0000"/>
                    </w:rPr>
                  </w:pPr>
                  <w:proofErr w:type="spellStart"/>
                  <w:proofErr w:type="gramStart"/>
                  <w:r w:rsidRPr="00647B75">
                    <w:rPr>
                      <w:rFonts w:ascii="Votorantim Sans" w:hAnsi="Votorantim Sans"/>
                      <w:color w:val="FF0000"/>
                    </w:rPr>
                    <w:t>xxxxx</w:t>
                  </w:r>
                  <w:proofErr w:type="spellEnd"/>
                  <w:proofErr w:type="gramEnd"/>
                </w:p>
              </w:tc>
            </w:tr>
            <w:tr w:rsidR="00647B75" w:rsidTr="00F24D72">
              <w:trPr>
                <w:trHeight w:val="204"/>
              </w:trPr>
              <w:tc>
                <w:tcPr>
                  <w:tcW w:w="2117" w:type="dxa"/>
                  <w:tcBorders>
                    <w:top w:val="nil"/>
                    <w:left w:val="single" w:sz="8" w:space="0" w:color="0000BF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</w:pPr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R$/</w:t>
                  </w:r>
                  <w:proofErr w:type="spellStart"/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MWh</w:t>
                  </w:r>
                  <w:proofErr w:type="spellEnd"/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  <w:jc w:val="center"/>
                  </w:pPr>
                  <w:proofErr w:type="spellStart"/>
                  <w:proofErr w:type="gramStart"/>
                  <w:r w:rsidRPr="00647B75">
                    <w:rPr>
                      <w:rFonts w:ascii="Votorantim Sans" w:hAnsi="Votorantim Sans"/>
                      <w:color w:val="FF0000"/>
                    </w:rPr>
                    <w:t>xxxxx</w:t>
                  </w:r>
                  <w:proofErr w:type="spellEnd"/>
                  <w:proofErr w:type="gramEnd"/>
                </w:p>
              </w:tc>
            </w:tr>
            <w:tr w:rsidR="00647B75" w:rsidTr="00F24D72">
              <w:trPr>
                <w:trHeight w:val="204"/>
              </w:trPr>
              <w:tc>
                <w:tcPr>
                  <w:tcW w:w="2117" w:type="dxa"/>
                  <w:tcBorders>
                    <w:top w:val="nil"/>
                    <w:left w:val="single" w:sz="8" w:space="0" w:color="0000BF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</w:pPr>
                  <w:proofErr w:type="spellStart"/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Submercado</w:t>
                  </w:r>
                  <w:proofErr w:type="spellEnd"/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  <w:jc w:val="center"/>
                  </w:pPr>
                  <w:r>
                    <w:rPr>
                      <w:rFonts w:ascii="Votorantim Sans" w:hAnsi="Votorantim Sans"/>
                      <w:i/>
                      <w:iCs/>
                      <w:color w:val="0000C9"/>
                      <w:sz w:val="20"/>
                      <w:szCs w:val="20"/>
                    </w:rPr>
                    <w:t>Norte</w:t>
                  </w:r>
                </w:p>
              </w:tc>
            </w:tr>
            <w:tr w:rsidR="00647B75" w:rsidTr="00F24D72">
              <w:trPr>
                <w:trHeight w:val="185"/>
              </w:trPr>
              <w:tc>
                <w:tcPr>
                  <w:tcW w:w="2117" w:type="dxa"/>
                  <w:tcBorders>
                    <w:top w:val="nil"/>
                    <w:left w:val="single" w:sz="8" w:space="0" w:color="0000BF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</w:pPr>
                  <w:proofErr w:type="spellStart"/>
                  <w:r>
                    <w:rPr>
                      <w:rFonts w:ascii="Votorantim Sans" w:hAnsi="Votorantim Sans"/>
                      <w:b/>
                      <w:bCs/>
                      <w:color w:val="0000C9"/>
                      <w:sz w:val="20"/>
                      <w:szCs w:val="20"/>
                    </w:rPr>
                    <w:t>Retusd</w:t>
                  </w:r>
                  <w:proofErr w:type="spellEnd"/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0000BF"/>
                    <w:right w:val="single" w:sz="8" w:space="0" w:color="0000BF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47B75" w:rsidRDefault="00647B75" w:rsidP="00F24D72">
                  <w:pPr>
                    <w:spacing w:line="252" w:lineRule="auto"/>
                    <w:jc w:val="center"/>
                  </w:pPr>
                  <w:r>
                    <w:rPr>
                      <w:rFonts w:ascii="Votorantim Sans" w:hAnsi="Votorantim Sans"/>
                      <w:i/>
                      <w:iCs/>
                      <w:color w:val="0000C9"/>
                      <w:sz w:val="20"/>
                      <w:szCs w:val="20"/>
                    </w:rPr>
                    <w:t>N/A</w:t>
                  </w:r>
                </w:p>
              </w:tc>
            </w:tr>
          </w:tbl>
          <w:p w:rsidR="00647B75" w:rsidRDefault="00647B75" w:rsidP="00F24D72">
            <w:pPr>
              <w:rPr>
                <w:sz w:val="20"/>
                <w:szCs w:val="20"/>
                <w:lang w:eastAsia="pt-BR"/>
              </w:rPr>
            </w:pP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Período de suprimento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493C1E" w:rsidP="00493C1E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01/11/2020 à 30/11</w:t>
            </w:r>
            <w:r w:rsidR="00647B75">
              <w:rPr>
                <w:rFonts w:ascii="Votorantim Sans" w:hAnsi="Votorantim Sans"/>
                <w:color w:val="0000C9"/>
                <w:sz w:val="20"/>
                <w:szCs w:val="20"/>
              </w:rPr>
              <w:t>/2020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Data Base e Indexador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N/A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Modulação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FLAT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Sazonalidade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C7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FLAT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Flexibilidade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FLAT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Garantia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Registro Contra Pagamento.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Data de pagamento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Até o 6º (sexto) dia útil do mês subsequente ao mês do suprimento. A Fatura deverá ser enviada ao Comprador ao 4º dia útil do mês subsequente ao mês de suprimento.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 xml:space="preserve">Registro </w:t>
            </w:r>
            <w:proofErr w:type="spellStart"/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CliqCCEE</w:t>
            </w:r>
            <w:proofErr w:type="spellEnd"/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 xml:space="preserve">Registro do montante </w:t>
            </w:r>
            <w:proofErr w:type="spellStart"/>
            <w:r>
              <w:rPr>
                <w:rFonts w:ascii="Votorantim Sans" w:hAnsi="Votorantim Sans"/>
                <w:color w:val="0000C9"/>
                <w:sz w:val="20"/>
                <w:szCs w:val="20"/>
              </w:rPr>
              <w:t>cliqCCEE</w:t>
            </w:r>
            <w:proofErr w:type="spellEnd"/>
            <w:r>
              <w:rPr>
                <w:rFonts w:ascii="Votorantim Sans" w:hAnsi="Votorantim Sans"/>
                <w:color w:val="0000C9"/>
                <w:sz w:val="20"/>
                <w:szCs w:val="20"/>
              </w:rPr>
              <w:t>, após a confirmação do pagamento.</w:t>
            </w:r>
          </w:p>
        </w:tc>
      </w:tr>
      <w:tr w:rsidR="00647B75" w:rsidTr="00F24D72">
        <w:trPr>
          <w:trHeight w:val="397"/>
        </w:trPr>
        <w:tc>
          <w:tcPr>
            <w:tcW w:w="1672" w:type="dxa"/>
            <w:tcBorders>
              <w:top w:val="nil"/>
              <w:left w:val="single" w:sz="8" w:space="0" w:color="0000C7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b/>
                <w:bCs/>
                <w:color w:val="0000C9"/>
                <w:sz w:val="20"/>
                <w:szCs w:val="20"/>
              </w:rPr>
              <w:t>Validade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 xml:space="preserve">Até as 19h00 de </w:t>
            </w:r>
            <w:r w:rsidR="00493C1E">
              <w:rPr>
                <w:rFonts w:ascii="Votorantim Sans" w:hAnsi="Votorantim Sans"/>
                <w:color w:val="0000C9"/>
                <w:sz w:val="20"/>
                <w:szCs w:val="20"/>
              </w:rPr>
              <w:t>25</w:t>
            </w:r>
            <w:bookmarkStart w:id="0" w:name="_GoBack"/>
            <w:bookmarkEnd w:id="0"/>
            <w:r>
              <w:rPr>
                <w:rFonts w:ascii="Votorantim Sans" w:hAnsi="Votorantim Sans"/>
                <w:color w:val="0000C9"/>
                <w:sz w:val="20"/>
                <w:szCs w:val="20"/>
              </w:rPr>
              <w:t>/09/2019.</w:t>
            </w:r>
          </w:p>
        </w:tc>
      </w:tr>
      <w:tr w:rsidR="00647B75" w:rsidTr="00F24D72">
        <w:trPr>
          <w:trHeight w:val="1500"/>
        </w:trPr>
        <w:tc>
          <w:tcPr>
            <w:tcW w:w="9005" w:type="dxa"/>
            <w:gridSpan w:val="2"/>
            <w:tcBorders>
              <w:top w:val="nil"/>
              <w:left w:val="single" w:sz="8" w:space="0" w:color="0000BF"/>
              <w:bottom w:val="single" w:sz="8" w:space="0" w:color="0000BF"/>
              <w:right w:val="single" w:sz="8" w:space="0" w:color="0000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 </w:t>
            </w:r>
          </w:p>
          <w:p w:rsidR="00647B75" w:rsidRDefault="00647B75" w:rsidP="00F24D72">
            <w:pPr>
              <w:shd w:val="clear" w:color="auto" w:fill="FFFFFF"/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Na hipótese de o REGISTRO vir a ser alterado ou cancelado pela CCEE em razão do inadimplemento da VENDEDORA nos termos das REGRAS e PROCEDIMENTOS DE COMERCIALIZAÇÃO, a VENDEDORA deverá ressarcir à COMPRADORA todos os custos por essa incorridos em decorrência de sua exposição ao mercado de curto prazo.</w:t>
            </w:r>
          </w:p>
          <w:p w:rsidR="00647B75" w:rsidRDefault="00647B75" w:rsidP="00F24D72">
            <w:pPr>
              <w:shd w:val="clear" w:color="auto" w:fill="FFFFFF"/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 </w:t>
            </w:r>
          </w:p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 xml:space="preserve">Caso, por qualquer motivo, a COMPRADORA deixe de pagar qualquer fatura até a sua data de vencimento, a COMPRADORA ficará sujeita ao pagamento de multa equivalente a 2% (dois por cento) sobre o valor total da fatura, acrescido de juros de mora de 1% (um por cento) ao mês, </w:t>
            </w:r>
            <w:proofErr w:type="gramStart"/>
            <w:r>
              <w:rPr>
                <w:rFonts w:ascii="Votorantim Sans" w:hAnsi="Votorantim Sans"/>
                <w:color w:val="0000C9"/>
                <w:sz w:val="20"/>
                <w:szCs w:val="20"/>
              </w:rPr>
              <w:t>pro</w:t>
            </w:r>
            <w:proofErr w:type="gramEnd"/>
            <w:r>
              <w:rPr>
                <w:rFonts w:ascii="Votorantim Sans" w:hAnsi="Votorantim Sans"/>
                <w:color w:val="0000C9"/>
                <w:sz w:val="20"/>
                <w:szCs w:val="20"/>
              </w:rPr>
              <w:t xml:space="preserve"> rata tempore, devendo este valor ser corrigido pela variação acumulada do IGP-M da data de seu vencimento até a data do efetivo pagamento.</w:t>
            </w:r>
          </w:p>
          <w:p w:rsidR="00647B75" w:rsidRDefault="00647B75" w:rsidP="00F24D72">
            <w:pPr>
              <w:spacing w:line="252" w:lineRule="auto"/>
            </w:pPr>
            <w:r>
              <w:rPr>
                <w:rFonts w:ascii="Votorantim Sans" w:hAnsi="Votorantim Sans"/>
                <w:color w:val="0000C9"/>
                <w:sz w:val="20"/>
                <w:szCs w:val="20"/>
              </w:rPr>
              <w:t> </w:t>
            </w:r>
          </w:p>
        </w:tc>
      </w:tr>
    </w:tbl>
    <w:p w:rsidR="007B141D" w:rsidRDefault="00647B75" w:rsidP="00647B75">
      <w:pPr>
        <w:rPr>
          <w:rFonts w:ascii="Arial" w:hAnsi="Arial"/>
          <w:sz w:val="20"/>
        </w:rPr>
      </w:pPr>
      <w:r>
        <w:rPr>
          <w:color w:val="1F497D"/>
        </w:rPr>
        <w:lastRenderedPageBreak/>
        <w:t>  </w:t>
      </w:r>
    </w:p>
    <w:p w:rsidR="007B141D" w:rsidRDefault="007B141D" w:rsidP="007B141D">
      <w:pPr>
        <w:jc w:val="both"/>
        <w:rPr>
          <w:rFonts w:ascii="Arial" w:hAnsi="Arial"/>
          <w:sz w:val="20"/>
        </w:rPr>
      </w:pPr>
    </w:p>
    <w:p w:rsidR="007B141D" w:rsidRPr="00647B75" w:rsidRDefault="007B141D" w:rsidP="007B141D">
      <w:pPr>
        <w:jc w:val="both"/>
        <w:rPr>
          <w:rFonts w:ascii="Votorantim Sans" w:hAnsi="Votorantim Sans"/>
          <w:color w:val="0000BF"/>
          <w:sz w:val="20"/>
        </w:rPr>
      </w:pPr>
      <w:r w:rsidRPr="00647B75">
        <w:rPr>
          <w:rFonts w:ascii="Votorantim Sans" w:hAnsi="Votorantim Sans"/>
          <w:color w:val="0000BF"/>
          <w:sz w:val="20"/>
        </w:rPr>
        <w:t xml:space="preserve">O </w:t>
      </w:r>
      <w:r w:rsidRPr="00647B75">
        <w:rPr>
          <w:rFonts w:ascii="Votorantim Sans" w:hAnsi="Votorantim Sans"/>
          <w:b/>
          <w:color w:val="0000BF"/>
          <w:sz w:val="20"/>
        </w:rPr>
        <w:t>PROPONENTE</w:t>
      </w:r>
      <w:r w:rsidRPr="00647B75">
        <w:rPr>
          <w:rFonts w:ascii="Votorantim Sans" w:hAnsi="Votorantim Sans"/>
          <w:color w:val="0000BF"/>
          <w:sz w:val="20"/>
        </w:rPr>
        <w:t xml:space="preserve"> </w:t>
      </w:r>
      <w:r w:rsidRPr="00647B75">
        <w:rPr>
          <w:rFonts w:ascii="Votorantim Sans" w:hAnsi="Votorantim Sans"/>
          <w:b/>
          <w:color w:val="0000BF"/>
          <w:sz w:val="20"/>
        </w:rPr>
        <w:t>VENDEDOR</w:t>
      </w:r>
      <w:r w:rsidRPr="00647B75">
        <w:rPr>
          <w:rFonts w:ascii="Votorantim Sans" w:hAnsi="Votorantim Sans"/>
          <w:color w:val="0000BF"/>
          <w:sz w:val="20"/>
        </w:rPr>
        <w:t xml:space="preserve"> declara sob as penas da Lei que tem legitimidade para formalizar essa proposta de venda de energia elétrica e que atende a todas as Leis, Decretos, Resoluções e demais normas do Setor Elétrico para aquisição de energia por meio de Leilão.</w:t>
      </w:r>
    </w:p>
    <w:p w:rsidR="007B141D" w:rsidRPr="00647B75" w:rsidRDefault="007B141D" w:rsidP="007B141D">
      <w:pPr>
        <w:jc w:val="both"/>
        <w:rPr>
          <w:rFonts w:ascii="Votorantim Sans" w:hAnsi="Votorantim Sans"/>
          <w:color w:val="0000BF"/>
          <w:sz w:val="18"/>
        </w:rPr>
      </w:pPr>
    </w:p>
    <w:p w:rsidR="007B141D" w:rsidRPr="00647B75" w:rsidRDefault="007B141D" w:rsidP="007B141D">
      <w:pPr>
        <w:jc w:val="both"/>
        <w:rPr>
          <w:rFonts w:ascii="Votorantim Sans" w:hAnsi="Votorantim Sans"/>
          <w:color w:val="0000BF"/>
          <w:sz w:val="20"/>
        </w:rPr>
      </w:pPr>
      <w:r w:rsidRPr="00647B75">
        <w:rPr>
          <w:rFonts w:ascii="Votorantim Sans" w:hAnsi="Votorantim Sans"/>
          <w:color w:val="0000BF"/>
          <w:sz w:val="20"/>
        </w:rPr>
        <w:t xml:space="preserve">O </w:t>
      </w:r>
      <w:r w:rsidRPr="00647B75">
        <w:rPr>
          <w:rFonts w:ascii="Votorantim Sans" w:hAnsi="Votorantim Sans"/>
          <w:b/>
          <w:color w:val="0000BF"/>
          <w:sz w:val="20"/>
        </w:rPr>
        <w:t>PROPONENTE VENDEDOR</w:t>
      </w:r>
      <w:r w:rsidRPr="00647B75">
        <w:rPr>
          <w:rFonts w:ascii="Votorantim Sans" w:hAnsi="Votorantim Sans"/>
          <w:color w:val="0000BF"/>
          <w:sz w:val="20"/>
        </w:rPr>
        <w:t xml:space="preserve"> concorda expressamente que, após ser declarado vencedor, celebrará o Contrato de Compra e Venda de Energia Elétrica, conforme modelo divulgado anexo ao Edital, será assinado até data prevista no Cronograma, nos prazos </w:t>
      </w:r>
      <w:r w:rsidR="00BD6D0D" w:rsidRPr="00647B75">
        <w:rPr>
          <w:rFonts w:ascii="Votorantim Sans" w:hAnsi="Votorantim Sans"/>
          <w:color w:val="0000BF"/>
          <w:sz w:val="20"/>
        </w:rPr>
        <w:t>usuais, e</w:t>
      </w:r>
      <w:r w:rsidRPr="00647B75">
        <w:rPr>
          <w:rFonts w:ascii="Votorantim Sans" w:hAnsi="Votorantim Sans"/>
          <w:color w:val="0000BF"/>
          <w:sz w:val="20"/>
        </w:rPr>
        <w:t xml:space="preserve">, se houver recusa para tanto, responderá nos termos da legislação civil, por perdas e danos, bem como através da aplicação da multa indicada </w:t>
      </w:r>
      <w:r w:rsidR="007448A8" w:rsidRPr="00647B75">
        <w:rPr>
          <w:rFonts w:ascii="Votorantim Sans" w:hAnsi="Votorantim Sans"/>
          <w:color w:val="0000BF"/>
          <w:sz w:val="20"/>
        </w:rPr>
        <w:t xml:space="preserve">no </w:t>
      </w:r>
      <w:r w:rsidRPr="00647B75">
        <w:rPr>
          <w:rFonts w:ascii="Votorantim Sans" w:hAnsi="Votorantim Sans"/>
          <w:color w:val="0000BF"/>
          <w:sz w:val="20"/>
        </w:rPr>
        <w:t>Edital.</w:t>
      </w:r>
    </w:p>
    <w:p w:rsidR="007B141D" w:rsidRPr="00647B75" w:rsidRDefault="007B141D" w:rsidP="007B141D">
      <w:pPr>
        <w:jc w:val="both"/>
        <w:rPr>
          <w:rFonts w:ascii="Votorantim Sans" w:hAnsi="Votorantim Sans"/>
          <w:color w:val="0000BF"/>
          <w:sz w:val="18"/>
        </w:rPr>
      </w:pPr>
    </w:p>
    <w:p w:rsidR="007B141D" w:rsidRPr="00647B75" w:rsidRDefault="00BD6D0D" w:rsidP="007B141D">
      <w:pPr>
        <w:autoSpaceDE w:val="0"/>
        <w:autoSpaceDN w:val="0"/>
        <w:adjustRightInd w:val="0"/>
        <w:rPr>
          <w:rFonts w:ascii="Votorantim Sans" w:hAnsi="Votorantim Sans"/>
          <w:color w:val="0000BF"/>
          <w:sz w:val="20"/>
          <w:szCs w:val="20"/>
        </w:rPr>
      </w:pPr>
      <w:r w:rsidRPr="00647B75">
        <w:rPr>
          <w:rFonts w:ascii="Votorantim Sans" w:hAnsi="Votorantim Sans"/>
          <w:color w:val="0000BF"/>
          <w:sz w:val="20"/>
        </w:rPr>
        <w:t>Pelo proponente</w:t>
      </w:r>
      <w:r w:rsidR="007B141D" w:rsidRPr="00647B75">
        <w:rPr>
          <w:rFonts w:ascii="Votorantim Sans" w:hAnsi="Votorantim Sans"/>
          <w:color w:val="0000BF"/>
          <w:sz w:val="20"/>
          <w:szCs w:val="20"/>
        </w:rPr>
        <w:t xml:space="preserve"> VENDEDOR</w:t>
      </w:r>
    </w:p>
    <w:p w:rsidR="007B141D" w:rsidRPr="00647B75" w:rsidRDefault="007B141D" w:rsidP="007B141D">
      <w:pPr>
        <w:autoSpaceDE w:val="0"/>
        <w:autoSpaceDN w:val="0"/>
        <w:adjustRightInd w:val="0"/>
        <w:rPr>
          <w:rFonts w:ascii="Votorantim Sans" w:hAnsi="Votorantim Sans"/>
          <w:color w:val="0000BF"/>
          <w:sz w:val="20"/>
          <w:szCs w:val="20"/>
        </w:rPr>
      </w:pPr>
    </w:p>
    <w:p w:rsidR="007B141D" w:rsidRPr="00647B75" w:rsidRDefault="007B141D" w:rsidP="007B141D">
      <w:pPr>
        <w:autoSpaceDE w:val="0"/>
        <w:autoSpaceDN w:val="0"/>
        <w:adjustRightInd w:val="0"/>
        <w:rPr>
          <w:rFonts w:ascii="Votorantim Sans" w:hAnsi="Votorantim Sans"/>
          <w:color w:val="0000BF"/>
          <w:sz w:val="20"/>
          <w:szCs w:val="20"/>
        </w:rPr>
      </w:pPr>
    </w:p>
    <w:p w:rsidR="001C71B8" w:rsidRPr="00647B75" w:rsidRDefault="0034022E" w:rsidP="001C71B8">
      <w:pPr>
        <w:autoSpaceDE w:val="0"/>
        <w:autoSpaceDN w:val="0"/>
        <w:adjustRightInd w:val="0"/>
        <w:jc w:val="center"/>
        <w:rPr>
          <w:rFonts w:ascii="Votorantim Sans" w:hAnsi="Votorantim Sans"/>
          <w:color w:val="0000BF"/>
          <w:sz w:val="20"/>
          <w:szCs w:val="20"/>
        </w:rPr>
      </w:pPr>
      <w:proofErr w:type="spellStart"/>
      <w:proofErr w:type="gramStart"/>
      <w:r w:rsidRPr="00647B75">
        <w:rPr>
          <w:rFonts w:ascii="Votorantim Sans" w:hAnsi="Votorantim Sans"/>
          <w:color w:val="0000BF"/>
        </w:rPr>
        <w:t>xxxx</w:t>
      </w:r>
      <w:proofErr w:type="spellEnd"/>
      <w:proofErr w:type="gramEnd"/>
      <w:r w:rsidR="001C71B8" w:rsidRPr="00647B75">
        <w:rPr>
          <w:rFonts w:ascii="Votorantim Sans" w:hAnsi="Votorantim Sans"/>
          <w:color w:val="0000BF"/>
          <w:sz w:val="20"/>
          <w:szCs w:val="20"/>
        </w:rPr>
        <w:t xml:space="preserve">, </w:t>
      </w:r>
      <w:proofErr w:type="spellStart"/>
      <w:r w:rsidRPr="00647B75">
        <w:rPr>
          <w:rFonts w:ascii="Votorantim Sans" w:hAnsi="Votorantim Sans"/>
          <w:color w:val="0000BF"/>
        </w:rPr>
        <w:t>xx</w:t>
      </w:r>
      <w:proofErr w:type="spellEnd"/>
      <w:r w:rsidRPr="00647B75">
        <w:rPr>
          <w:rFonts w:ascii="Votorantim Sans" w:hAnsi="Votorantim Sans"/>
          <w:color w:val="0000BF"/>
          <w:sz w:val="20"/>
          <w:szCs w:val="20"/>
        </w:rPr>
        <w:t xml:space="preserve"> </w:t>
      </w:r>
      <w:r w:rsidR="001C71B8" w:rsidRPr="00647B75">
        <w:rPr>
          <w:rFonts w:ascii="Votorantim Sans" w:hAnsi="Votorantim Sans"/>
          <w:color w:val="0000BF"/>
          <w:sz w:val="20"/>
          <w:szCs w:val="20"/>
        </w:rPr>
        <w:t xml:space="preserve">de </w:t>
      </w:r>
      <w:proofErr w:type="spellStart"/>
      <w:r w:rsidRPr="00647B75">
        <w:rPr>
          <w:rFonts w:ascii="Votorantim Sans" w:hAnsi="Votorantim Sans"/>
          <w:color w:val="0000BF"/>
        </w:rPr>
        <w:t>xxxx</w:t>
      </w:r>
      <w:proofErr w:type="spellEnd"/>
      <w:r w:rsidRPr="00647B75">
        <w:rPr>
          <w:rFonts w:ascii="Votorantim Sans" w:hAnsi="Votorantim Sans"/>
          <w:color w:val="0000BF"/>
          <w:sz w:val="20"/>
          <w:szCs w:val="20"/>
        </w:rPr>
        <w:t xml:space="preserve"> </w:t>
      </w:r>
      <w:r w:rsidR="001C71B8" w:rsidRPr="00647B75">
        <w:rPr>
          <w:rFonts w:ascii="Votorantim Sans" w:hAnsi="Votorantim Sans"/>
          <w:color w:val="0000BF"/>
          <w:sz w:val="20"/>
          <w:szCs w:val="20"/>
        </w:rPr>
        <w:t>de 20</w:t>
      </w:r>
      <w:r w:rsidR="00B240A3" w:rsidRPr="00647B75">
        <w:rPr>
          <w:rFonts w:ascii="Votorantim Sans" w:hAnsi="Votorantim Sans"/>
          <w:color w:val="0000BF"/>
          <w:sz w:val="20"/>
          <w:szCs w:val="20"/>
        </w:rPr>
        <w:t>20</w:t>
      </w:r>
      <w:r w:rsidR="001C71B8" w:rsidRPr="00647B75">
        <w:rPr>
          <w:rFonts w:ascii="Votorantim Sans" w:hAnsi="Votorantim Sans"/>
          <w:color w:val="0000BF"/>
          <w:sz w:val="20"/>
          <w:szCs w:val="20"/>
        </w:rPr>
        <w:t>.</w:t>
      </w:r>
    </w:p>
    <w:p w:rsidR="001C71B8" w:rsidRPr="006B6AEF" w:rsidRDefault="001C71B8" w:rsidP="001C71B8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:rsidR="001C71B8" w:rsidRDefault="001C71B8" w:rsidP="001C71B8">
      <w:pPr>
        <w:jc w:val="center"/>
        <w:rPr>
          <w:rFonts w:ascii="Arial" w:hAnsi="Arial" w:cs="Arial"/>
          <w:sz w:val="20"/>
          <w:szCs w:val="20"/>
        </w:rPr>
      </w:pPr>
    </w:p>
    <w:p w:rsidR="001C71B8" w:rsidRDefault="001C71B8" w:rsidP="001C71B8">
      <w:pPr>
        <w:jc w:val="center"/>
        <w:rPr>
          <w:rFonts w:ascii="Arial" w:hAnsi="Arial" w:cs="Arial"/>
          <w:sz w:val="20"/>
          <w:szCs w:val="20"/>
        </w:rPr>
      </w:pPr>
    </w:p>
    <w:p w:rsidR="001C71B8" w:rsidRDefault="001C71B8" w:rsidP="001C71B8">
      <w:pPr>
        <w:jc w:val="center"/>
        <w:rPr>
          <w:rFonts w:ascii="Arial" w:hAnsi="Arial" w:cs="Arial"/>
          <w:sz w:val="20"/>
          <w:szCs w:val="20"/>
        </w:rPr>
      </w:pPr>
    </w:p>
    <w:p w:rsidR="001C71B8" w:rsidRPr="00647B75" w:rsidRDefault="001C71B8" w:rsidP="001C71B8">
      <w:pPr>
        <w:jc w:val="center"/>
        <w:rPr>
          <w:rFonts w:ascii="Votorantim Sans" w:hAnsi="Votorantim Sans" w:cs="Arial"/>
          <w:color w:val="0000BF"/>
          <w:sz w:val="20"/>
          <w:szCs w:val="20"/>
        </w:rPr>
      </w:pPr>
    </w:p>
    <w:p w:rsidR="001C71B8" w:rsidRPr="00647B75" w:rsidRDefault="001C71B8" w:rsidP="001C71B8">
      <w:pPr>
        <w:jc w:val="both"/>
        <w:rPr>
          <w:rFonts w:ascii="Votorantim Sans" w:hAnsi="Votorantim Sans" w:cs="Arial"/>
          <w:color w:val="0000BF"/>
          <w:sz w:val="20"/>
          <w:szCs w:val="20"/>
        </w:rPr>
      </w:pPr>
      <w:r w:rsidRPr="00647B75">
        <w:rPr>
          <w:rFonts w:ascii="Votorantim Sans" w:hAnsi="Votorantim Sans" w:cs="Arial"/>
          <w:color w:val="0000BF"/>
          <w:sz w:val="20"/>
          <w:szCs w:val="20"/>
        </w:rPr>
        <w:t xml:space="preserve">    </w:t>
      </w:r>
    </w:p>
    <w:tbl>
      <w:tblPr>
        <w:tblW w:w="899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98"/>
        <w:gridCol w:w="4498"/>
      </w:tblGrid>
      <w:tr w:rsidR="00647B75" w:rsidRPr="00647B75" w:rsidTr="00EF40CF">
        <w:trPr>
          <w:trHeight w:val="270"/>
        </w:trPr>
        <w:tc>
          <w:tcPr>
            <w:tcW w:w="4498" w:type="dxa"/>
          </w:tcPr>
          <w:p w:rsidR="001C71B8" w:rsidRPr="00647B75" w:rsidRDefault="001C71B8" w:rsidP="00EF40CF">
            <w:pPr>
              <w:autoSpaceDE w:val="0"/>
              <w:autoSpaceDN w:val="0"/>
              <w:adjustRightInd w:val="0"/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>1.____________________________</w:t>
            </w:r>
          </w:p>
        </w:tc>
        <w:tc>
          <w:tcPr>
            <w:tcW w:w="4498" w:type="dxa"/>
          </w:tcPr>
          <w:p w:rsidR="001C71B8" w:rsidRPr="00647B75" w:rsidRDefault="001C71B8" w:rsidP="00EF40CF">
            <w:pPr>
              <w:autoSpaceDE w:val="0"/>
              <w:autoSpaceDN w:val="0"/>
              <w:adjustRightInd w:val="0"/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>2._____________________________</w:t>
            </w:r>
          </w:p>
        </w:tc>
      </w:tr>
      <w:tr w:rsidR="00647B75" w:rsidRPr="00647B75" w:rsidTr="00EF40CF">
        <w:trPr>
          <w:trHeight w:val="240"/>
        </w:trPr>
        <w:tc>
          <w:tcPr>
            <w:tcW w:w="4498" w:type="dxa"/>
          </w:tcPr>
          <w:p w:rsidR="001C71B8" w:rsidRPr="00647B75" w:rsidRDefault="001C71B8" w:rsidP="00EF40CF">
            <w:pPr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   </w:t>
            </w:r>
            <w:proofErr w:type="spellStart"/>
            <w:r w:rsidR="00647B75" w:rsidRPr="00647B75">
              <w:rPr>
                <w:rFonts w:ascii="Votorantim Sans" w:hAnsi="Votorantim Sans"/>
                <w:color w:val="0000BF"/>
              </w:rPr>
              <w:t>X</w:t>
            </w:r>
            <w:r w:rsidR="0034022E" w:rsidRPr="00647B75">
              <w:rPr>
                <w:rFonts w:ascii="Votorantim Sans" w:hAnsi="Votorantim Sans"/>
                <w:color w:val="0000BF"/>
              </w:rPr>
              <w:t>xxx</w:t>
            </w:r>
            <w:proofErr w:type="spellEnd"/>
          </w:p>
          <w:p w:rsidR="001C71B8" w:rsidRPr="00647B75" w:rsidRDefault="001C71B8" w:rsidP="00EF40CF">
            <w:pPr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   </w:t>
            </w:r>
            <w:proofErr w:type="gramStart"/>
            <w:r w:rsidR="0034022E"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>cargo</w:t>
            </w:r>
            <w:proofErr w:type="gramEnd"/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</w:t>
            </w:r>
          </w:p>
          <w:p w:rsidR="001C71B8" w:rsidRPr="00647B75" w:rsidRDefault="001C71B8" w:rsidP="00EF40CF">
            <w:pPr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   CPF: </w:t>
            </w:r>
            <w:proofErr w:type="spellStart"/>
            <w:r w:rsidR="0034022E" w:rsidRPr="00647B75">
              <w:rPr>
                <w:rFonts w:ascii="Votorantim Sans" w:hAnsi="Votorantim Sans"/>
                <w:color w:val="0000BF"/>
              </w:rPr>
              <w:t>xxxx</w:t>
            </w:r>
            <w:proofErr w:type="spellEnd"/>
          </w:p>
          <w:p w:rsidR="001C71B8" w:rsidRPr="00647B75" w:rsidRDefault="001C71B8" w:rsidP="00EF40CF">
            <w:pPr>
              <w:jc w:val="both"/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</w:p>
        </w:tc>
        <w:tc>
          <w:tcPr>
            <w:tcW w:w="4498" w:type="dxa"/>
          </w:tcPr>
          <w:p w:rsidR="001C71B8" w:rsidRPr="00647B75" w:rsidRDefault="001C71B8" w:rsidP="00EF40CF">
            <w:pPr>
              <w:jc w:val="both"/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="0034022E" w:rsidRPr="00647B75">
              <w:rPr>
                <w:rFonts w:ascii="Votorantim Sans" w:hAnsi="Votorantim Sans"/>
                <w:color w:val="0000BF"/>
              </w:rPr>
              <w:t>xxxx</w:t>
            </w:r>
            <w:proofErr w:type="spellEnd"/>
            <w:proofErr w:type="gramEnd"/>
          </w:p>
          <w:p w:rsidR="001C71B8" w:rsidRPr="00647B75" w:rsidRDefault="001C71B8" w:rsidP="00EF40CF">
            <w:pPr>
              <w:jc w:val="both"/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   </w:t>
            </w:r>
            <w:proofErr w:type="gramStart"/>
            <w:r w:rsidR="0034022E"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>cargo</w:t>
            </w:r>
            <w:proofErr w:type="gramEnd"/>
          </w:p>
          <w:p w:rsidR="001C71B8" w:rsidRPr="00647B75" w:rsidRDefault="001C71B8" w:rsidP="00EF40CF">
            <w:pPr>
              <w:jc w:val="both"/>
              <w:rPr>
                <w:rFonts w:ascii="Votorantim Sans" w:hAnsi="Votorantim Sans" w:cs="Arial"/>
                <w:color w:val="0000BF"/>
                <w:sz w:val="20"/>
                <w:szCs w:val="20"/>
              </w:rPr>
            </w:pP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  </w:t>
            </w:r>
            <w:r w:rsidR="0034022E"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 </w:t>
            </w:r>
            <w:r w:rsidRPr="00647B75">
              <w:rPr>
                <w:rFonts w:ascii="Votorantim Sans" w:hAnsi="Votorantim Sans" w:cs="Arial"/>
                <w:color w:val="0000BF"/>
                <w:sz w:val="20"/>
                <w:szCs w:val="20"/>
              </w:rPr>
              <w:t xml:space="preserve">CPF: </w:t>
            </w:r>
            <w:proofErr w:type="spellStart"/>
            <w:r w:rsidR="0034022E" w:rsidRPr="00647B75">
              <w:rPr>
                <w:rFonts w:ascii="Votorantim Sans" w:hAnsi="Votorantim Sans"/>
                <w:color w:val="0000BF"/>
              </w:rPr>
              <w:t>xxxx</w:t>
            </w:r>
            <w:proofErr w:type="spellEnd"/>
          </w:p>
        </w:tc>
      </w:tr>
    </w:tbl>
    <w:p w:rsidR="007A553D" w:rsidRPr="007B141D" w:rsidRDefault="007A553D" w:rsidP="001C71B8">
      <w:pPr>
        <w:autoSpaceDE w:val="0"/>
        <w:autoSpaceDN w:val="0"/>
        <w:adjustRightInd w:val="0"/>
      </w:pPr>
    </w:p>
    <w:sectPr w:rsidR="007A553D" w:rsidRPr="007B141D" w:rsidSect="001C7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90" w:right="1410" w:bottom="226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00" w:rsidRDefault="00C94000">
      <w:r>
        <w:separator/>
      </w:r>
    </w:p>
  </w:endnote>
  <w:endnote w:type="continuationSeparator" w:id="0">
    <w:p w:rsidR="00C94000" w:rsidRDefault="00C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torantim Sans">
    <w:altName w:val="Votorantim Sans"/>
    <w:panose1 w:val="0201050303020205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75" w:rsidRDefault="00647B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75" w:rsidRDefault="00647B7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75" w:rsidRDefault="00647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00" w:rsidRDefault="00C94000">
      <w:r>
        <w:separator/>
      </w:r>
    </w:p>
  </w:footnote>
  <w:footnote w:type="continuationSeparator" w:id="0">
    <w:p w:rsidR="00C94000" w:rsidRDefault="00C9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78" w:rsidRDefault="00493C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266" o:spid="_x0000_s2063" type="#_x0000_t75" style="position:absolute;margin-left:0;margin-top:0;width:892.8pt;height:1262.85pt;z-index:-251658240;mso-position-horizontal:center;mso-position-horizontal-relative:margin;mso-position-vertical:center;mso-position-vertical-relative:margin" o:allowincell="f">
          <v:imagedata r:id="rId1" o:title="fundo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DB" w:rsidRDefault="00647B75" w:rsidP="00A449DB">
    <w:pPr>
      <w:pStyle w:val="Cabealho"/>
      <w:rPr>
        <w:color w:val="222222"/>
      </w:rPr>
    </w:pPr>
    <w:r>
      <w:rPr>
        <w:rFonts w:ascii="Votorantim Sans" w:hAnsi="Votorantim Sans" w:cs="Arial"/>
        <w:b/>
        <w:color w:val="0000BF"/>
        <w:sz w:val="28"/>
      </w:rPr>
      <w:t xml:space="preserve">                 </w:t>
    </w:r>
    <w:r w:rsidR="00493C1E">
      <w:rPr>
        <w:rFonts w:ascii="Votorantim Sans" w:hAnsi="Votorantim Sans" w:cs="Arial"/>
        <w:b/>
        <w:color w:val="0000BF"/>
        <w:sz w:val="28"/>
      </w:rPr>
      <w:t>EDITAL DE LEILÃO Nº 002</w:t>
    </w:r>
    <w:r w:rsidRPr="00E166BE">
      <w:rPr>
        <w:rFonts w:ascii="Votorantim Sans" w:hAnsi="Votorantim Sans" w:cs="Arial"/>
        <w:b/>
        <w:color w:val="0000BF"/>
        <w:sz w:val="28"/>
      </w:rPr>
      <w:t>/2020</w:t>
    </w:r>
    <w:r>
      <w:rPr>
        <w:color w:val="222222"/>
      </w:rPr>
      <w:t xml:space="preserve">     </w:t>
    </w:r>
    <w:r>
      <w:rPr>
        <w:noProof/>
        <w:color w:val="222222"/>
        <w:lang w:eastAsia="pt-BR"/>
      </w:rPr>
      <w:drawing>
        <wp:inline distT="0" distB="0" distL="0" distR="0" wp14:anchorId="016A0123" wp14:editId="5ABA5C74">
          <wp:extent cx="1739315" cy="581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3101539070329-logo_ve_preferenci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03" cy="636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222222"/>
      </w:rPr>
      <w:t xml:space="preserve">                                                             </w:t>
    </w:r>
    <w:r w:rsidR="00A449DB">
      <w:rPr>
        <w:color w:val="222222"/>
      </w:rPr>
      <w:t xml:space="preserve">                                                    </w:t>
    </w:r>
  </w:p>
  <w:p w:rsidR="00A449DB" w:rsidRDefault="00A449DB" w:rsidP="00A449DB">
    <w:pPr>
      <w:pStyle w:val="Cabealho"/>
      <w:rPr>
        <w:color w:val="2222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78" w:rsidRDefault="00493C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265" o:spid="_x0000_s2062" type="#_x0000_t75" style="position:absolute;margin-left:0;margin-top:0;width:892.8pt;height:1262.85pt;z-index:-251659264;mso-position-horizontal:center;mso-position-horizontal-relative:margin;mso-position-vertical:center;mso-position-vertical-relative:margin" o:allowincell="f">
          <v:imagedata r:id="rId1" o:title="fundo-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3A30"/>
    <w:multiLevelType w:val="multilevel"/>
    <w:tmpl w:val="E62A7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1" w15:restartNumberingAfterBreak="0">
    <w:nsid w:val="25612851"/>
    <w:multiLevelType w:val="hybridMultilevel"/>
    <w:tmpl w:val="088C2E88"/>
    <w:lvl w:ilvl="0" w:tplc="DF4AC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10C10"/>
    <w:multiLevelType w:val="hybridMultilevel"/>
    <w:tmpl w:val="93C8E450"/>
    <w:lvl w:ilvl="0" w:tplc="12DE2554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376"/>
    <w:rsid w:val="000314B1"/>
    <w:rsid w:val="000471E3"/>
    <w:rsid w:val="00050EBB"/>
    <w:rsid w:val="000963F5"/>
    <w:rsid w:val="00116DD1"/>
    <w:rsid w:val="0011735B"/>
    <w:rsid w:val="00141854"/>
    <w:rsid w:val="00142804"/>
    <w:rsid w:val="0015106D"/>
    <w:rsid w:val="001533C6"/>
    <w:rsid w:val="00176F08"/>
    <w:rsid w:val="001961CA"/>
    <w:rsid w:val="001C510D"/>
    <w:rsid w:val="001C71B8"/>
    <w:rsid w:val="001E5383"/>
    <w:rsid w:val="001E58CB"/>
    <w:rsid w:val="00232016"/>
    <w:rsid w:val="00233275"/>
    <w:rsid w:val="002D221C"/>
    <w:rsid w:val="00316365"/>
    <w:rsid w:val="003248B7"/>
    <w:rsid w:val="003248E7"/>
    <w:rsid w:val="00332A78"/>
    <w:rsid w:val="00337B8D"/>
    <w:rsid w:val="0034022E"/>
    <w:rsid w:val="00357BE2"/>
    <w:rsid w:val="003E20C7"/>
    <w:rsid w:val="003E598B"/>
    <w:rsid w:val="003F0B7B"/>
    <w:rsid w:val="00470EB9"/>
    <w:rsid w:val="00493C1E"/>
    <w:rsid w:val="004C6E5A"/>
    <w:rsid w:val="004D361C"/>
    <w:rsid w:val="00503824"/>
    <w:rsid w:val="00532E46"/>
    <w:rsid w:val="00535741"/>
    <w:rsid w:val="005914ED"/>
    <w:rsid w:val="00591BDD"/>
    <w:rsid w:val="005A6D50"/>
    <w:rsid w:val="005E2363"/>
    <w:rsid w:val="005E5DDC"/>
    <w:rsid w:val="00605D56"/>
    <w:rsid w:val="00614E2D"/>
    <w:rsid w:val="00647B75"/>
    <w:rsid w:val="00670A5B"/>
    <w:rsid w:val="00674B45"/>
    <w:rsid w:val="006819FC"/>
    <w:rsid w:val="006C5A0F"/>
    <w:rsid w:val="006E7471"/>
    <w:rsid w:val="00717CEA"/>
    <w:rsid w:val="007435EB"/>
    <w:rsid w:val="007448A8"/>
    <w:rsid w:val="0076595C"/>
    <w:rsid w:val="00781A41"/>
    <w:rsid w:val="0079743E"/>
    <w:rsid w:val="007A553D"/>
    <w:rsid w:val="007B141D"/>
    <w:rsid w:val="007B7C03"/>
    <w:rsid w:val="00805FD8"/>
    <w:rsid w:val="00806446"/>
    <w:rsid w:val="00822748"/>
    <w:rsid w:val="008A0ADF"/>
    <w:rsid w:val="008B662C"/>
    <w:rsid w:val="008C18CB"/>
    <w:rsid w:val="008C6F2A"/>
    <w:rsid w:val="008E432A"/>
    <w:rsid w:val="009043E0"/>
    <w:rsid w:val="00935E51"/>
    <w:rsid w:val="009C50AA"/>
    <w:rsid w:val="00A37757"/>
    <w:rsid w:val="00A449DB"/>
    <w:rsid w:val="00A47EF3"/>
    <w:rsid w:val="00A570CA"/>
    <w:rsid w:val="00AA2A0F"/>
    <w:rsid w:val="00AC7985"/>
    <w:rsid w:val="00B240A3"/>
    <w:rsid w:val="00B43F13"/>
    <w:rsid w:val="00BD6D0D"/>
    <w:rsid w:val="00C2197E"/>
    <w:rsid w:val="00C55376"/>
    <w:rsid w:val="00C6020F"/>
    <w:rsid w:val="00C742E0"/>
    <w:rsid w:val="00C84F85"/>
    <w:rsid w:val="00C94000"/>
    <w:rsid w:val="00CA04EB"/>
    <w:rsid w:val="00CC0D16"/>
    <w:rsid w:val="00CD5A89"/>
    <w:rsid w:val="00CE5C8B"/>
    <w:rsid w:val="00CF19C3"/>
    <w:rsid w:val="00D10D59"/>
    <w:rsid w:val="00D6385D"/>
    <w:rsid w:val="00DA2801"/>
    <w:rsid w:val="00DD222C"/>
    <w:rsid w:val="00DE0888"/>
    <w:rsid w:val="00DE641B"/>
    <w:rsid w:val="00E046A6"/>
    <w:rsid w:val="00E14E08"/>
    <w:rsid w:val="00E2056C"/>
    <w:rsid w:val="00E3046E"/>
    <w:rsid w:val="00EE27F3"/>
    <w:rsid w:val="00EF40CF"/>
    <w:rsid w:val="00F1042C"/>
    <w:rsid w:val="00F119F1"/>
    <w:rsid w:val="00F36848"/>
    <w:rsid w:val="00F56DC8"/>
    <w:rsid w:val="00F7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oNotEmbedSmartTags/>
  <w:decimalSymbol w:val=","/>
  <w:listSeparator w:val=";"/>
  <w15:docId w15:val="{72C61748-6F9D-44DA-9B88-B1862CA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B141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B141D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407A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F407A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F1042C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D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85D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385D"/>
    <w:rPr>
      <w:rFonts w:ascii="Segoe UI" w:hAnsi="Segoe UI" w:cs="Segoe UI"/>
      <w:sz w:val="18"/>
      <w:szCs w:val="18"/>
      <w:lang w:eastAsia="en-US"/>
    </w:rPr>
  </w:style>
  <w:style w:type="character" w:customStyle="1" w:styleId="CabealhoChar">
    <w:name w:val="Cabeçalho Char"/>
    <w:link w:val="Cabealho"/>
    <w:uiPriority w:val="99"/>
    <w:rsid w:val="00A449DB"/>
    <w:rPr>
      <w:sz w:val="24"/>
      <w:szCs w:val="24"/>
      <w:lang w:eastAsia="en-US"/>
    </w:rPr>
  </w:style>
  <w:style w:type="character" w:customStyle="1" w:styleId="Ttulo1Char">
    <w:name w:val="Título 1 Char"/>
    <w:link w:val="Ttulo1"/>
    <w:rsid w:val="007B141D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B141D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7B141D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7B141D"/>
    <w:rPr>
      <w:b/>
      <w:bCs/>
      <w:sz w:val="28"/>
      <w:szCs w:val="24"/>
    </w:rPr>
  </w:style>
  <w:style w:type="paragraph" w:styleId="Corpodetexto">
    <w:name w:val="Body Text"/>
    <w:basedOn w:val="Normal"/>
    <w:link w:val="CorpodetextoChar"/>
    <w:semiHidden/>
    <w:rsid w:val="007B141D"/>
    <w:rPr>
      <w:sz w:val="22"/>
    </w:rPr>
  </w:style>
  <w:style w:type="character" w:customStyle="1" w:styleId="CorpodetextoChar">
    <w:name w:val="Corpo de texto Char"/>
    <w:link w:val="Corpodetexto"/>
    <w:semiHidden/>
    <w:rsid w:val="007B141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KROMA ENERGIA</dc:creator>
  <cp:keywords>KROMA</cp:keywords>
  <cp:lastModifiedBy>Danilo Da Cruz Ferraz</cp:lastModifiedBy>
  <cp:revision>4</cp:revision>
  <cp:lastPrinted>2018-02-07T20:15:00Z</cp:lastPrinted>
  <dcterms:created xsi:type="dcterms:W3CDTF">2020-07-15T14:45:00Z</dcterms:created>
  <dcterms:modified xsi:type="dcterms:W3CDTF">2020-09-25T12:15:00Z</dcterms:modified>
</cp:coreProperties>
</file>